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8" w:rsidRDefault="007C1128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128">
        <w:rPr>
          <w:rFonts w:ascii="Times New Roman" w:hAnsi="Times New Roman" w:cs="Times New Roman"/>
          <w:b/>
          <w:sz w:val="28"/>
          <w:szCs w:val="28"/>
        </w:rPr>
        <w:t>108. Радно место за методологију и пословне процесе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године је донет Закон о државном премеру и катастру у ком се уводи опис теме НИГП-а у законски оквир?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представља скраћеница НИГП?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су субјекти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Која је Директива ЕУ основ за оснивање и одржавање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метаподаци?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Због чега су важни метаподаци?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обезбеђује метаподатке?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складу са чим се врши коришћење скупова и сервиса геоподатака?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национални геопоратл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чијој надлежности је оснивање, одржавање и управљање националним геопораталом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 омогућава национални геопоратал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је трнутни назив за национални геопортал НИГП-а у Србији?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разлози ограничавања јавног приступа скуповима и сервисима геоподатака?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су органи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Колико чланова има Савет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Ко именује и разрешава чланове Савета НИГП-а? 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Из које се инститтуције именује председник Савета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Из којих институција се именују чланови Савета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који период се именују чланови Савета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Која су овлашћења Савета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Коме Савет НИГП-а предлаже субјекте, средњорочни програм радова, начин финансирања, висину таксе за коришћење геоподатака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Кога Савет НИГП-а извештава о активностима у вези са оснивањем и функционисањем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форми ког акта Савет  дефинише начин свог рада?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одређује одговорног субјекта НИГП-а за одређену тему?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 усклађује активности субјеката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 xml:space="preserve"> Ко формира радне групе у оквиру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За које потребе се формирају радне групе у оквиру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послови из делокруга рада РГЗ-а?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катастраске територијалне јединице?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катастраска општина?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катастраска парцела?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катастраски срез?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катастар непокретности?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катастра водова?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базу података катастра водова?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лист непокретности?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lastRenderedPageBreak/>
        <w:t>Шта је адресни регистар?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регистар просторних јединица?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регистар цена непокретности?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топографско-картографска база?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садржи топографско-картографска база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топографски модел?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тематске целине садржи топографски модел?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За које потребе се израђује дигитални ортофото и дигитални модел терена?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којој размери се израђује основна државна карта?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картографске публикација?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регистар географских имена?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чини садржину геодетско-катастраског информационог система?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су геодетске подлоге?</w:t>
      </w:r>
    </w:p>
    <w:p w:rsid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 који начин се може вршити увид у геодетско-катастраски информациони систем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године и за који период је Влада Републике Србије донела Стратегију Републичког геодетског завода?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Како гласи визија РГЗ-а дефинсана у документу стратегије?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Како гласи мисија РГЗ-а дефинсана у документу стратегије?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пројекат у складу са документом стратегије подржава унапређење ефикасности, транспарентности, доступности и поузданости система за управљање непокретностима и просторним информацијама у Републици Србији?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Стратегија предвиђа?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Један од показатеља праћења успешности рализације активности на унапређењу национална инфраструктура геопросторних података (НИГП-а) у складу са Стратегијом 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групе корисника података РГЗ-а сходно стратегији?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Која је водећа иституција у у примени директиве ЕУ INSPIRE у Републици Србији: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Сходно Стратегији, шта омогућава инфраструктура просторних података?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складу са Стратегијом, шта подразумева начело орворених података („Open Data”)?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Чланством у којим Преговарачким групама РГЗ пружа активну подршку у процесу приступања Републике Србије Европској унији?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За које области су задужене Секторске радне групама за планирање и програмирање средстава развојних помоћи укојима учествује РГЗ?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За које потребе ће се користити  Систем за одређивање земљишних  парцела  (LPIS) у складу са Стратегијом?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стратешки циљеви РГЗ-а дефинисани  у Стратегији?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фактори који утичу на успешну реализацију стратешких циљева РГЗ-а дефинисаних у Стратегији?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Сходно Стратегији, који су циљеви унапређења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главне углоге има РГЗ, а које доприносе унапређењу националне инфраструктуре геопросторних података (НИГП-а) у складу са Стратегијом?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Како је дефинисан национални геопортал у Стратегији?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У складу са Стратегијом која тежња по питању начина дистрибуције података у оквиру националне инфраструктуре геопросторних података?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су активности НИГП-а наведене у Стратегији које имају за циљ унапређење система за ефикасније и ефективније коришћење геопросторних информација?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Која подзаконска акта о НИГП-у треба донети у складу са INSPIRE директивом?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За који период ће бити израђена Стратегија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активности у складу са стратегијом имају за циљ да обезбеде широку примену геопросторних података у складу са директивом INSPIRE, начелом отворених података и међународним стандардима?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До које године је планирано да буде завршено усаглашавање просторних података  у  Републици  Србији у  складу  са директивом INSPIRE?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Кроз које кључне области ће Центар за управљање геопросторним подацима РГЗ-а радити на унапређењу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lastRenderedPageBreak/>
        <w:t>Којој институцији је поверено оснивање и одржавање националног геопортала?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подразумева развој међуинституционалне сарадње у Републици Србији  у оквиру НИГП-а сходно Стратегији?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активности предвиђа Стратегија са циљем успостављања регионалне и сарадње са институцијама ЕУ у циљу унапређења НИГП-а?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Неке од активности које предвиђа Стратегија РГЗ-а у циљу успостављања ефикасног система уписа, управљања и дистрибуције, података о непокретностима и инфраструктурним водовима и правима на њима су: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Неке од активности које предвиђа Стратегија РГЗ-а у циљу унапређења квалитета топографско картографске базе података су: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Неке од активности које предвиђа Стратегија РГЗ-а у циљу успостављања система масовне процене вредности непокретности су: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Неке од активности које предвиђа Стратегија у циљу реорганизације и прилагођавања кадровске структуре РГЗ-а су: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подразумева стратешки циљ „Интеграција у е-Управу“?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Неке од активности које предвиђа Стратегија у циљу унапређења поузданости и квалитета података у државној евиденцији непокретности и инфраструктурних водова и права на њима су: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Неке од активности које предвиђа Стратегија у циљу унапређења доступности услуга РГЗ-а припадницима угрожених група су: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Неке од активности које предвиђа Стратегија у циљу унапређења делатности Дигиталног архива РГЗ-а су: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5.2.1. „Унапређење система (законски оквир, стандарди, технологија и ресурси) за ефикасније и ефективније коришћење геопросторних информација“?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5.2.2. “Обезбедити широку примену геопросторних података у складу са директивом INSPIRE, начелом отворених података и међународним стандардима“?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5.2.3. „Успостављање информатичко - комуникацијског оквира као основе за ефикасно функционисање сервиса за размену података и информација коришћењем веб и мобилних технологија“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5.2.4. “Међуинституционална сарадња ради реализације пројеката од националног интереса и подршке европским интеграцијама“?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Који су индикатори успешности реализације стратешког циља за унапређење НИГП-а: 5.2.5. “Успостављање сарадње са националним институцијама одговорним за геопросторне податке у оквиру Европске уније и региона“?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Неки од предуслова који су дефинисани у Стратегији РГЗ-а за остваривање циљева ка унапређењу НИГП-а су: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Које године је усвојен нови закон о општем управном поступку?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управни поступак?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управна ствар?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управни акт?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Нека од основних начела управног поступка су: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Како закон о општем управном поступку дефинише службену употребу језика и писма?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Начело законитости и предвидивости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Начело сразмерности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Начело заштите права странака и остваривања јавног интереса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Начело помоћи странци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Начело делотворности и економичности поступка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Начело истине и слободне оцене доказа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Право странке на изјашњавање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Начело самосталности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lastRenderedPageBreak/>
        <w:t>Право на жалбу и приговор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Начело правноснажности решења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Начело приступа информацијама и заштите података прописује: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се подразумева под пружањем јавних услуга у складу са законом о општем управном поступку?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Посебне одредбе о електронском општењу између органа и странака прописују: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Шта је поднесак у складу са законом?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Како се врши предаја поднеска?</w:t>
      </w:r>
    </w:p>
    <w:p w:rsidR="007C1128" w:rsidRPr="007C1128" w:rsidRDefault="007C1128" w:rsidP="007C1128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/>
          <w:lang w:val="sr-Cyrl-RS"/>
        </w:rPr>
      </w:pPr>
      <w:r w:rsidRPr="007C1128">
        <w:rPr>
          <w:rFonts w:ascii="Times New Roman" w:hAnsi="Times New Roman"/>
          <w:lang w:val="sr-Cyrl-RS"/>
        </w:rPr>
        <w:t>Како се врши евидентирање и потрвда о пријему поднеска?</w:t>
      </w:r>
      <w:bookmarkStart w:id="0" w:name="_GoBack"/>
      <w:bookmarkEnd w:id="0"/>
    </w:p>
    <w:sectPr w:rsidR="007C1128" w:rsidRPr="007C1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C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053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238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EAF"/>
    <w:multiLevelType w:val="hybridMultilevel"/>
    <w:tmpl w:val="F28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7FA"/>
    <w:multiLevelType w:val="hybridMultilevel"/>
    <w:tmpl w:val="2DFC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FE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C6B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194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B11"/>
    <w:multiLevelType w:val="hybridMultilevel"/>
    <w:tmpl w:val="3C1A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81706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068AF"/>
    <w:multiLevelType w:val="hybridMultilevel"/>
    <w:tmpl w:val="AE1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34FF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32C4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30"/>
    <w:multiLevelType w:val="hybridMultilevel"/>
    <w:tmpl w:val="817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5027C"/>
    <w:rsid w:val="00294BC6"/>
    <w:rsid w:val="003B1CDB"/>
    <w:rsid w:val="004738D8"/>
    <w:rsid w:val="00482282"/>
    <w:rsid w:val="004A6291"/>
    <w:rsid w:val="006E3A4A"/>
    <w:rsid w:val="007C1128"/>
    <w:rsid w:val="007C578D"/>
    <w:rsid w:val="008F6397"/>
    <w:rsid w:val="0092414A"/>
    <w:rsid w:val="009F4310"/>
    <w:rsid w:val="00A204D8"/>
    <w:rsid w:val="00BF1582"/>
    <w:rsid w:val="00D67302"/>
    <w:rsid w:val="00D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A46F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3</cp:revision>
  <dcterms:created xsi:type="dcterms:W3CDTF">2018-06-01T07:23:00Z</dcterms:created>
  <dcterms:modified xsi:type="dcterms:W3CDTF">2018-06-01T07:23:00Z</dcterms:modified>
</cp:coreProperties>
</file>